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547B" w14:textId="62D932C4" w:rsidR="00DA2637" w:rsidRPr="00CC71E4" w:rsidRDefault="00CC71E4" w:rsidP="00443EEB">
      <w:pPr>
        <w:jc w:val="center"/>
        <w:rPr>
          <w:rFonts w:ascii="Times New Roman" w:eastAsia="標楷體" w:hAnsi="Times New Roman" w:cs="Times New Roman"/>
          <w:b/>
          <w:sz w:val="32"/>
          <w:szCs w:val="32"/>
        </w:rPr>
      </w:pPr>
      <w:r w:rsidRPr="00CC71E4">
        <w:rPr>
          <w:rFonts w:ascii="Times New Roman" w:eastAsia="標楷體" w:hAnsi="Times New Roman" w:cs="Times New Roman"/>
          <w:b/>
          <w:sz w:val="32"/>
          <w:szCs w:val="32"/>
        </w:rPr>
        <w:t>Chung Yuan Christian University Digital Education Development Office</w:t>
      </w:r>
      <w:r>
        <w:rPr>
          <w:rFonts w:ascii="Times New Roman" w:eastAsia="標楷體" w:hAnsi="Times New Roman" w:cs="Times New Roman" w:hint="eastAsia"/>
          <w:b/>
          <w:sz w:val="32"/>
          <w:szCs w:val="32"/>
        </w:rPr>
        <w:t xml:space="preserve"> </w:t>
      </w:r>
      <w:r w:rsidRPr="00CC71E4">
        <w:rPr>
          <w:rFonts w:ascii="Times New Roman" w:eastAsia="標楷體" w:hAnsi="Times New Roman" w:cs="Times New Roman"/>
          <w:b/>
          <w:sz w:val="32"/>
          <w:szCs w:val="32"/>
        </w:rPr>
        <w:t>Digital Teaching Innovation Application Subsidy Project</w:t>
      </w:r>
    </w:p>
    <w:p w14:paraId="647DE0FA" w14:textId="2351B8FD" w:rsidR="00617C9A" w:rsidRDefault="00CC71E4" w:rsidP="00AF68EF">
      <w:pPr>
        <w:pStyle w:val="a3"/>
        <w:ind w:leftChars="0" w:left="600"/>
        <w:jc w:val="right"/>
        <w:rPr>
          <w:rFonts w:ascii="Times New Roman" w:eastAsia="標楷體" w:hAnsi="Times New Roman" w:cs="Times New Roman"/>
          <w:sz w:val="22"/>
        </w:rPr>
      </w:pPr>
      <w:r w:rsidRPr="00CC71E4">
        <w:rPr>
          <w:rFonts w:ascii="Times New Roman" w:eastAsia="標楷體" w:hAnsi="Times New Roman" w:cs="Times New Roman"/>
          <w:sz w:val="22"/>
        </w:rPr>
        <w:t>Approved at the International Cloud Academy 111-1-1 Faculty Meeting on 2022/08/29</w:t>
      </w:r>
      <w:r w:rsidR="008229DC" w:rsidRPr="008C389F">
        <w:rPr>
          <w:rFonts w:ascii="Times New Roman" w:eastAsia="標楷體" w:hAnsi="Times New Roman" w:cs="Times New Roman"/>
          <w:sz w:val="22"/>
        </w:rPr>
        <w:br/>
      </w:r>
      <w:r w:rsidRPr="00CC71E4">
        <w:rPr>
          <w:rFonts w:ascii="Times New Roman" w:eastAsia="標楷體" w:hAnsi="Times New Roman" w:cs="Times New Roman"/>
          <w:sz w:val="22"/>
        </w:rPr>
        <w:t>Revised per document Yuan-Yan-Zi No. 1120002325 on 2023/07/04</w:t>
      </w:r>
      <w:r w:rsidR="009B4EF0" w:rsidRPr="008C389F">
        <w:rPr>
          <w:rFonts w:ascii="Times New Roman" w:eastAsia="標楷體" w:hAnsi="Times New Roman" w:cs="Times New Roman"/>
          <w:sz w:val="22"/>
        </w:rPr>
        <w:br/>
      </w:r>
      <w:r w:rsidRPr="00CC71E4">
        <w:rPr>
          <w:rFonts w:ascii="Times New Roman" w:eastAsia="標楷體" w:hAnsi="Times New Roman" w:cs="Times New Roman"/>
          <w:sz w:val="22"/>
        </w:rPr>
        <w:t>Revised at Digital Education Development Office 112-2-3 Meeting on 2024/03/26</w:t>
      </w:r>
    </w:p>
    <w:p w14:paraId="2F13AF6D" w14:textId="298A5FA8" w:rsidR="00CC71E4" w:rsidRPr="008C389F" w:rsidRDefault="00CC71E4" w:rsidP="00CC71E4">
      <w:pPr>
        <w:pStyle w:val="a3"/>
        <w:wordWrap w:val="0"/>
        <w:ind w:leftChars="0" w:left="600"/>
        <w:jc w:val="right"/>
        <w:rPr>
          <w:rFonts w:ascii="Times New Roman" w:eastAsia="標楷體" w:hAnsi="Times New Roman" w:cs="Times New Roman" w:hint="eastAsia"/>
          <w:b/>
          <w:sz w:val="22"/>
        </w:rPr>
      </w:pPr>
      <w:r w:rsidRPr="00CC71E4">
        <w:rPr>
          <w:rFonts w:ascii="Times New Roman" w:eastAsia="標楷體" w:hAnsi="Times New Roman" w:cs="Times New Roman"/>
          <w:sz w:val="22"/>
        </w:rPr>
        <w:t>Revised at Digital Education Development Office 113-2-4 Meeting on 2025/03/27</w:t>
      </w:r>
    </w:p>
    <w:p w14:paraId="4C2CBF0C" w14:textId="44F227E8" w:rsidR="00DA2637" w:rsidRPr="008C389F" w:rsidRDefault="00CC71E4" w:rsidP="0033754A">
      <w:pPr>
        <w:numPr>
          <w:ilvl w:val="0"/>
          <w:numId w:val="6"/>
        </w:numPr>
        <w:spacing w:beforeLines="50" w:before="180"/>
        <w:ind w:left="482" w:hanging="482"/>
        <w:jc w:val="both"/>
        <w:rPr>
          <w:rFonts w:ascii="標楷體" w:eastAsia="標楷體" w:hAnsi="標楷體" w:cs="Times New Roman"/>
          <w:szCs w:val="24"/>
        </w:rPr>
      </w:pPr>
      <w:r w:rsidRPr="00CC71E4">
        <w:rPr>
          <w:rFonts w:ascii="Times New Roman" w:eastAsia="標楷體" w:hAnsi="Times New Roman" w:cs="Times New Roman"/>
          <w:szCs w:val="24"/>
        </w:rPr>
        <w:t>To encourage faculty members to develop innovative teaching applications that integrate digital courses with new technologies, thereby enhancing teaching quality and improving learning outcomes, Chung Yuan Christian University (hereinafter referred to as “the University”) has established the “Digital Teaching Innovation Application Subsidy Project” (hereinafter referred to as “the Project”).</w:t>
      </w:r>
    </w:p>
    <w:p w14:paraId="6BA9FC3C" w14:textId="628D5992" w:rsidR="00DA2637" w:rsidRPr="00CC71E4" w:rsidRDefault="00CC71E4" w:rsidP="0033754A">
      <w:pPr>
        <w:numPr>
          <w:ilvl w:val="0"/>
          <w:numId w:val="6"/>
        </w:numPr>
        <w:spacing w:beforeLines="50" w:before="180"/>
        <w:ind w:left="482" w:hanging="482"/>
        <w:jc w:val="both"/>
        <w:rPr>
          <w:rFonts w:ascii="Times New Roman" w:eastAsia="標楷體" w:hAnsi="Times New Roman" w:cs="Times New Roman"/>
          <w:szCs w:val="24"/>
        </w:rPr>
      </w:pPr>
      <w:r w:rsidRPr="00CC71E4">
        <w:rPr>
          <w:rFonts w:ascii="Times New Roman" w:eastAsia="標楷體" w:hAnsi="Times New Roman" w:cs="Times New Roman"/>
          <w:szCs w:val="24"/>
        </w:rPr>
        <w:t>Eligibility</w:t>
      </w:r>
      <w:r w:rsidR="00DA2637" w:rsidRPr="008C389F">
        <w:rPr>
          <w:rFonts w:ascii="標楷體" w:eastAsia="標楷體" w:hAnsi="標楷體" w:cs="Times New Roman" w:hint="eastAsia"/>
          <w:szCs w:val="24"/>
        </w:rPr>
        <w:t>：</w:t>
      </w:r>
      <w:r w:rsidRPr="00CC71E4">
        <w:rPr>
          <w:rFonts w:ascii="Times New Roman" w:eastAsia="標楷體" w:hAnsi="Times New Roman" w:cs="Times New Roman"/>
          <w:szCs w:val="24"/>
        </w:rPr>
        <w:t>Full-time faculty members of the University may apply individually or as a team. In principle, each faculty member may receive subsidies for one project per semester. Cross-departmental or cross-college collaboration is allowed (e.g., Professor A implements digital teaching, while Professor B assists with learning analytics).</w:t>
      </w:r>
    </w:p>
    <w:p w14:paraId="733E7192" w14:textId="62C925CF" w:rsidR="0033754A" w:rsidRPr="008C389F" w:rsidRDefault="008060DD" w:rsidP="0033754A">
      <w:pPr>
        <w:numPr>
          <w:ilvl w:val="0"/>
          <w:numId w:val="6"/>
        </w:numPr>
        <w:spacing w:beforeLines="50" w:before="180"/>
        <w:ind w:left="482" w:hanging="482"/>
        <w:jc w:val="both"/>
        <w:rPr>
          <w:rFonts w:ascii="標楷體" w:eastAsia="標楷體" w:hAnsi="標楷體" w:cs="Times New Roman"/>
          <w:szCs w:val="24"/>
        </w:rPr>
      </w:pPr>
      <w:r w:rsidRPr="008060DD">
        <w:rPr>
          <w:rFonts w:ascii="Times New Roman" w:eastAsia="標楷體" w:hAnsi="Times New Roman" w:cs="Times New Roman"/>
          <w:szCs w:val="24"/>
        </w:rPr>
        <w:t>Subsidy Categories</w:t>
      </w:r>
      <w:r w:rsidR="008865C4" w:rsidRPr="008060DD">
        <w:rPr>
          <w:rFonts w:ascii="Times New Roman" w:eastAsia="標楷體" w:hAnsi="Times New Roman" w:cs="Times New Roman"/>
          <w:szCs w:val="24"/>
        </w:rPr>
        <w:t>：</w:t>
      </w:r>
      <w:r w:rsidRPr="008060DD">
        <w:rPr>
          <w:rFonts w:ascii="Times New Roman" w:eastAsia="標楷體" w:hAnsi="Times New Roman" w:cs="Times New Roman"/>
          <w:szCs w:val="24"/>
        </w:rPr>
        <w:t>Development of innovative applications in digital courses such as distance learning, flipped classrooms, and MOOCs.</w:t>
      </w:r>
    </w:p>
    <w:p w14:paraId="3D97DDE8" w14:textId="28CC2458" w:rsidR="0033754A" w:rsidRPr="008060DD" w:rsidRDefault="008060DD" w:rsidP="0033754A">
      <w:pPr>
        <w:pStyle w:val="a3"/>
        <w:numPr>
          <w:ilvl w:val="0"/>
          <w:numId w:val="15"/>
        </w:numPr>
        <w:ind w:leftChars="0" w:left="964" w:hanging="482"/>
        <w:jc w:val="both"/>
        <w:rPr>
          <w:rFonts w:ascii="Times New Roman" w:eastAsia="標楷體" w:hAnsi="Times New Roman" w:cs="Times New Roman"/>
          <w:szCs w:val="24"/>
        </w:rPr>
      </w:pPr>
      <w:r w:rsidRPr="008060DD">
        <w:rPr>
          <w:rFonts w:ascii="Times New Roman" w:eastAsia="標楷體" w:hAnsi="Times New Roman" w:cs="Times New Roman"/>
          <w:b/>
          <w:bCs/>
          <w:szCs w:val="24"/>
        </w:rPr>
        <w:t>Learning Effectiveness Evaluation</w:t>
      </w:r>
      <w:r w:rsidRPr="008060DD">
        <w:rPr>
          <w:rFonts w:ascii="Times New Roman" w:eastAsia="標楷體" w:hAnsi="Times New Roman" w:cs="Times New Roman"/>
          <w:szCs w:val="24"/>
        </w:rPr>
        <w:t>:</w:t>
      </w:r>
      <w:r w:rsidRPr="008060DD">
        <w:rPr>
          <w:rFonts w:ascii="Times New Roman" w:hAnsi="Times New Roman" w:cs="Times New Roman"/>
        </w:rPr>
        <w:t xml:space="preserve"> </w:t>
      </w:r>
      <w:r w:rsidRPr="008060DD">
        <w:rPr>
          <w:rFonts w:ascii="Times New Roman" w:eastAsia="標楷體" w:hAnsi="Times New Roman" w:cs="Times New Roman"/>
          <w:szCs w:val="24"/>
        </w:rPr>
        <w:t>Development of methods for analyzing or assessing learning outcomes in digital courses, including early warning systems, learning deficiency analysis, etc., to provide feedback for teaching adjustments. Subsidy limit: NT$30,000.</w:t>
      </w:r>
    </w:p>
    <w:p w14:paraId="0628EE78" w14:textId="5C996EE2" w:rsidR="0033754A" w:rsidRPr="008060DD" w:rsidRDefault="008060DD" w:rsidP="0033754A">
      <w:pPr>
        <w:pStyle w:val="a3"/>
        <w:numPr>
          <w:ilvl w:val="0"/>
          <w:numId w:val="15"/>
        </w:numPr>
        <w:ind w:leftChars="0" w:left="964" w:hanging="482"/>
        <w:jc w:val="both"/>
        <w:rPr>
          <w:rFonts w:ascii="Times New Roman" w:eastAsia="標楷體" w:hAnsi="Times New Roman" w:cs="Times New Roman"/>
          <w:szCs w:val="24"/>
        </w:rPr>
      </w:pPr>
      <w:r w:rsidRPr="008060DD">
        <w:rPr>
          <w:rFonts w:ascii="Times New Roman" w:eastAsia="標楷體" w:hAnsi="Times New Roman" w:cs="Times New Roman"/>
          <w:b/>
          <w:bCs/>
          <w:szCs w:val="24"/>
        </w:rPr>
        <w:t>Digital Learning Assessment:</w:t>
      </w:r>
      <w:r w:rsidRPr="008060DD">
        <w:rPr>
          <w:rFonts w:ascii="Times New Roman" w:hAnsi="Times New Roman" w:cs="Times New Roman"/>
        </w:rPr>
        <w:t xml:space="preserve"> </w:t>
      </w:r>
      <w:r w:rsidRPr="008060DD">
        <w:rPr>
          <w:rFonts w:ascii="Times New Roman" w:eastAsia="標楷體" w:hAnsi="Times New Roman" w:cs="Times New Roman"/>
          <w:szCs w:val="24"/>
        </w:rPr>
        <w:t>Development of assessment mechanisms for digital learning to objectively evaluate the effectiveness of online teaching. Subsidy limit: NT$30,000.</w:t>
      </w:r>
    </w:p>
    <w:p w14:paraId="6B511542" w14:textId="234ECEDA" w:rsidR="0033754A" w:rsidRPr="004250F6" w:rsidRDefault="008060DD" w:rsidP="0033754A">
      <w:pPr>
        <w:pStyle w:val="a3"/>
        <w:numPr>
          <w:ilvl w:val="0"/>
          <w:numId w:val="15"/>
        </w:numPr>
        <w:ind w:leftChars="0" w:left="964" w:hanging="482"/>
        <w:jc w:val="both"/>
        <w:rPr>
          <w:rFonts w:ascii="Times New Roman" w:eastAsia="標楷體" w:hAnsi="Times New Roman" w:cs="Times New Roman"/>
          <w:szCs w:val="24"/>
        </w:rPr>
      </w:pPr>
      <w:r w:rsidRPr="004250F6">
        <w:rPr>
          <w:rFonts w:ascii="Times New Roman" w:eastAsia="標楷體" w:hAnsi="Times New Roman" w:cs="Times New Roman"/>
          <w:b/>
          <w:bCs/>
          <w:szCs w:val="24"/>
        </w:rPr>
        <w:t>Technology-Enhanced Digital Teaching:</w:t>
      </w:r>
      <w:r w:rsidRPr="004250F6">
        <w:rPr>
          <w:rFonts w:ascii="Times New Roman" w:hAnsi="Times New Roman" w:cs="Times New Roman"/>
        </w:rPr>
        <w:t xml:space="preserve"> </w:t>
      </w:r>
      <w:r w:rsidRPr="004250F6">
        <w:rPr>
          <w:rFonts w:ascii="Times New Roman" w:eastAsia="標楷體" w:hAnsi="Times New Roman" w:cs="Times New Roman"/>
          <w:szCs w:val="24"/>
        </w:rPr>
        <w:t>Adoption of new teaching models using technological devices, smart mobile tools, AR/VR/MR, AI, etc., to increase teacher-student interaction, strengthen adaptability in distance education, and support student learning. Subsidy limit: NT$50,000.</w:t>
      </w:r>
    </w:p>
    <w:p w14:paraId="20A97080" w14:textId="370DDEA2" w:rsidR="00346B44" w:rsidRDefault="00383737" w:rsidP="0033754A">
      <w:pPr>
        <w:pStyle w:val="a3"/>
        <w:numPr>
          <w:ilvl w:val="0"/>
          <w:numId w:val="15"/>
        </w:numPr>
        <w:ind w:leftChars="0" w:left="964" w:hanging="482"/>
        <w:jc w:val="both"/>
        <w:rPr>
          <w:rFonts w:ascii="Times New Roman" w:eastAsia="標楷體" w:hAnsi="Times New Roman" w:cs="Times New Roman"/>
          <w:szCs w:val="24"/>
        </w:rPr>
      </w:pPr>
      <w:r w:rsidRPr="00383737">
        <w:rPr>
          <w:rFonts w:ascii="Times New Roman" w:eastAsia="標楷體" w:hAnsi="Times New Roman" w:cs="Times New Roman"/>
          <w:b/>
          <w:bCs/>
          <w:szCs w:val="24"/>
        </w:rPr>
        <w:t>Integration of Open Educational Resources (OER) into Digital Courses:</w:t>
      </w:r>
      <w:r w:rsidRPr="00383737">
        <w:t xml:space="preserve"> </w:t>
      </w:r>
      <w:r w:rsidRPr="00383737">
        <w:rPr>
          <w:rFonts w:ascii="Times New Roman" w:eastAsia="標楷體" w:hAnsi="Times New Roman" w:cs="Times New Roman"/>
          <w:szCs w:val="24"/>
        </w:rPr>
        <w:t xml:space="preserve">Course design and practical teaching cases using </w:t>
      </w:r>
      <w:proofErr w:type="spellStart"/>
      <w:r w:rsidRPr="00383737">
        <w:rPr>
          <w:rFonts w:ascii="Times New Roman" w:eastAsia="標楷體" w:hAnsi="Times New Roman" w:cs="Times New Roman"/>
          <w:szCs w:val="24"/>
        </w:rPr>
        <w:t>non-Chinese</w:t>
      </w:r>
      <w:proofErr w:type="spellEnd"/>
      <w:r w:rsidRPr="00383737">
        <w:rPr>
          <w:rFonts w:ascii="Times New Roman" w:eastAsia="標楷體" w:hAnsi="Times New Roman" w:cs="Times New Roman"/>
          <w:szCs w:val="24"/>
        </w:rPr>
        <w:t xml:space="preserve"> OER from abroad. Subsidy limit: NT$20,000.</w:t>
      </w:r>
    </w:p>
    <w:p w14:paraId="565B846C" w14:textId="63C69C24" w:rsidR="00383737" w:rsidRPr="00383737" w:rsidRDefault="00383737" w:rsidP="0033754A">
      <w:pPr>
        <w:pStyle w:val="a3"/>
        <w:numPr>
          <w:ilvl w:val="0"/>
          <w:numId w:val="15"/>
        </w:numPr>
        <w:ind w:leftChars="0" w:left="964" w:hanging="482"/>
        <w:jc w:val="both"/>
        <w:rPr>
          <w:rFonts w:ascii="Times New Roman" w:eastAsia="標楷體" w:hAnsi="Times New Roman" w:cs="Times New Roman"/>
          <w:b/>
          <w:bCs/>
          <w:szCs w:val="24"/>
        </w:rPr>
      </w:pPr>
      <w:r w:rsidRPr="00383737">
        <w:rPr>
          <w:rFonts w:ascii="Times New Roman" w:eastAsia="標楷體" w:hAnsi="Times New Roman" w:cs="Times New Roman"/>
          <w:b/>
          <w:bCs/>
          <w:szCs w:val="24"/>
        </w:rPr>
        <w:t>Modular Development of Digital Courses:</w:t>
      </w:r>
      <w:r w:rsidRPr="00383737">
        <w:t xml:space="preserve"> </w:t>
      </w:r>
      <w:r w:rsidRPr="00383737">
        <w:rPr>
          <w:rFonts w:ascii="Times New Roman" w:eastAsia="標楷體" w:hAnsi="Times New Roman" w:cs="Times New Roman"/>
          <w:szCs w:val="24"/>
        </w:rPr>
        <w:t xml:space="preserve">Designing 18-week courses into at least 4–6 themed teaching modules, each consisting of several 5–15 minute video units, in line with distance learning guidelines and performance standards. The modular structure should allow future flexibility for adding, deleting, modifying, or </w:t>
      </w:r>
      <w:r w:rsidRPr="00383737">
        <w:rPr>
          <w:rFonts w:ascii="Times New Roman" w:eastAsia="標楷體" w:hAnsi="Times New Roman" w:cs="Times New Roman"/>
          <w:szCs w:val="24"/>
        </w:rPr>
        <w:lastRenderedPageBreak/>
        <w:t>reorganizing individual units. Subsidy limit: NT$30,000.</w:t>
      </w:r>
    </w:p>
    <w:p w14:paraId="1F4DAB27" w14:textId="7AC8310D" w:rsidR="00AE53B5" w:rsidRPr="00383737" w:rsidRDefault="00383737" w:rsidP="0033754A">
      <w:pPr>
        <w:numPr>
          <w:ilvl w:val="0"/>
          <w:numId w:val="6"/>
        </w:numPr>
        <w:spacing w:beforeLines="50" w:before="180"/>
        <w:ind w:left="482" w:hanging="482"/>
        <w:jc w:val="both"/>
        <w:rPr>
          <w:rFonts w:ascii="Times New Roman" w:eastAsia="標楷體" w:hAnsi="Times New Roman" w:cs="Times New Roman"/>
          <w:szCs w:val="24"/>
        </w:rPr>
      </w:pPr>
      <w:r w:rsidRPr="00383737">
        <w:rPr>
          <w:rFonts w:ascii="Times New Roman" w:eastAsia="標楷體" w:hAnsi="Times New Roman" w:cs="Times New Roman"/>
          <w:b/>
          <w:bCs/>
          <w:szCs w:val="24"/>
        </w:rPr>
        <w:t>Subsidized Items and Reimbursement</w:t>
      </w:r>
      <w:r w:rsidRPr="00383737">
        <w:rPr>
          <w:rFonts w:ascii="Times New Roman" w:eastAsia="標楷體" w:hAnsi="Times New Roman" w:cs="Times New Roman"/>
          <w:b/>
          <w:bCs/>
          <w:szCs w:val="24"/>
        </w:rPr>
        <w:t>:</w:t>
      </w:r>
      <w:r w:rsidRPr="00383737">
        <w:rPr>
          <w:rFonts w:ascii="Times New Roman" w:hAnsi="Times New Roman" w:cs="Times New Roman"/>
          <w:b/>
          <w:bCs/>
        </w:rPr>
        <w:t xml:space="preserve"> </w:t>
      </w:r>
      <w:r w:rsidRPr="00383737">
        <w:rPr>
          <w:rFonts w:ascii="Times New Roman" w:eastAsia="標楷體" w:hAnsi="Times New Roman" w:cs="Times New Roman"/>
          <w:szCs w:val="24"/>
        </w:rPr>
        <w:t>The Project’s budget is supported by relevant Ministry of Education programs and may be adjusted annually. Eligible expenses include:</w:t>
      </w:r>
    </w:p>
    <w:p w14:paraId="01ABCA0B" w14:textId="602D2453" w:rsidR="0033754A" w:rsidRPr="008C389F" w:rsidRDefault="00383737" w:rsidP="0033754A">
      <w:pPr>
        <w:pStyle w:val="a3"/>
        <w:numPr>
          <w:ilvl w:val="0"/>
          <w:numId w:val="14"/>
        </w:numPr>
        <w:ind w:leftChars="0"/>
        <w:jc w:val="both"/>
        <w:rPr>
          <w:rFonts w:ascii="標楷體" w:eastAsia="標楷體" w:hAnsi="標楷體" w:cs="Times New Roman"/>
          <w:szCs w:val="24"/>
        </w:rPr>
      </w:pPr>
      <w:r w:rsidRPr="00383737">
        <w:rPr>
          <w:rFonts w:ascii="Times New Roman" w:eastAsia="標楷體" w:hAnsi="Times New Roman" w:cs="Times New Roman"/>
          <w:b/>
          <w:bCs/>
          <w:szCs w:val="24"/>
        </w:rPr>
        <w:t>Operational Expenses:</w:t>
      </w:r>
      <w:r w:rsidRPr="00383737">
        <w:t xml:space="preserve"> </w:t>
      </w:r>
      <w:r w:rsidRPr="00383737">
        <w:rPr>
          <w:rFonts w:ascii="Times New Roman" w:eastAsia="標楷體" w:hAnsi="Times New Roman" w:cs="Times New Roman"/>
          <w:szCs w:val="24"/>
        </w:rPr>
        <w:t>Items priced under NT$2,999, including stationery, computer peripherals, and project-related teaching materials. Books and gifts for students are not allowed.</w:t>
      </w:r>
    </w:p>
    <w:p w14:paraId="3672B76D" w14:textId="1468D95B" w:rsidR="0033754A" w:rsidRPr="00383737" w:rsidRDefault="00383737" w:rsidP="0033754A">
      <w:pPr>
        <w:pStyle w:val="a3"/>
        <w:numPr>
          <w:ilvl w:val="0"/>
          <w:numId w:val="14"/>
        </w:numPr>
        <w:ind w:leftChars="0"/>
        <w:jc w:val="both"/>
        <w:rPr>
          <w:rFonts w:ascii="Times New Roman" w:eastAsia="標楷體" w:hAnsi="Times New Roman" w:cs="Times New Roman"/>
          <w:b/>
          <w:bCs/>
          <w:szCs w:val="24"/>
        </w:rPr>
      </w:pPr>
      <w:r w:rsidRPr="00383737">
        <w:rPr>
          <w:rFonts w:ascii="Times New Roman" w:eastAsia="標楷體" w:hAnsi="Times New Roman" w:cs="Times New Roman"/>
          <w:b/>
          <w:bCs/>
          <w:szCs w:val="24"/>
        </w:rPr>
        <w:t>Student Stipends:</w:t>
      </w:r>
    </w:p>
    <w:p w14:paraId="69F3A99D" w14:textId="4A273087" w:rsidR="00B14724" w:rsidRPr="00383737" w:rsidRDefault="00383737" w:rsidP="00B14724">
      <w:pPr>
        <w:pStyle w:val="a3"/>
        <w:numPr>
          <w:ilvl w:val="1"/>
          <w:numId w:val="14"/>
        </w:numPr>
        <w:ind w:leftChars="0"/>
        <w:jc w:val="both"/>
        <w:rPr>
          <w:rFonts w:ascii="Times New Roman" w:eastAsia="標楷體" w:hAnsi="Times New Roman" w:cs="Times New Roman"/>
          <w:szCs w:val="24"/>
        </w:rPr>
      </w:pPr>
      <w:r w:rsidRPr="00383737">
        <w:rPr>
          <w:rFonts w:ascii="Times New Roman" w:eastAsia="標楷體" w:hAnsi="Times New Roman" w:cs="Times New Roman"/>
          <w:szCs w:val="24"/>
        </w:rPr>
        <w:t>Student</w:t>
      </w:r>
      <w:r w:rsidRPr="00383737">
        <w:rPr>
          <w:rFonts w:ascii="Times New Roman" w:eastAsia="標楷體" w:hAnsi="Times New Roman" w:cs="Times New Roman"/>
          <w:szCs w:val="24"/>
        </w:rPr>
        <w:t xml:space="preserve"> </w:t>
      </w:r>
      <w:r w:rsidRPr="00383737">
        <w:rPr>
          <w:rFonts w:ascii="Times New Roman" w:eastAsia="標楷體" w:hAnsi="Times New Roman" w:cs="Times New Roman"/>
          <w:szCs w:val="24"/>
        </w:rPr>
        <w:t>Stipends</w:t>
      </w:r>
      <w:r w:rsidRPr="00383737">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383737">
        <w:rPr>
          <w:rFonts w:ascii="Times New Roman" w:eastAsia="標楷體" w:hAnsi="Times New Roman" w:cs="Times New Roman"/>
          <w:szCs w:val="24"/>
        </w:rPr>
        <w:t>Graduate students hired on a monthly reimbursement basis, with required documentation.</w:t>
      </w:r>
    </w:p>
    <w:p w14:paraId="43BED4C9" w14:textId="00EF9B50" w:rsidR="0033754A" w:rsidRPr="00383737" w:rsidRDefault="00383737" w:rsidP="00B14724">
      <w:pPr>
        <w:pStyle w:val="a3"/>
        <w:numPr>
          <w:ilvl w:val="1"/>
          <w:numId w:val="14"/>
        </w:numPr>
        <w:ind w:leftChars="0"/>
        <w:jc w:val="both"/>
        <w:rPr>
          <w:rFonts w:ascii="Times New Roman" w:eastAsia="標楷體" w:hAnsi="Times New Roman" w:cs="Times New Roman"/>
          <w:szCs w:val="24"/>
        </w:rPr>
      </w:pPr>
      <w:r w:rsidRPr="00383737">
        <w:rPr>
          <w:rFonts w:ascii="Times New Roman" w:eastAsia="標楷體" w:hAnsi="Times New Roman" w:cs="Times New Roman"/>
          <w:szCs w:val="24"/>
        </w:rPr>
        <w:t>Competition Awards:</w:t>
      </w:r>
      <w:r w:rsidRPr="00383737">
        <w:rPr>
          <w:rFonts w:ascii="Times New Roman" w:hAnsi="Times New Roman" w:cs="Times New Roman"/>
        </w:rPr>
        <w:t xml:space="preserve"> </w:t>
      </w:r>
      <w:r w:rsidRPr="00383737">
        <w:rPr>
          <w:rFonts w:ascii="Times New Roman" w:eastAsia="標楷體" w:hAnsi="Times New Roman" w:cs="Times New Roman"/>
          <w:szCs w:val="24"/>
        </w:rPr>
        <w:t>Incentives for students participating in internal or external competitions, with required documentation.</w:t>
      </w:r>
    </w:p>
    <w:p w14:paraId="0AF5FA51" w14:textId="6CE17692" w:rsidR="0033754A" w:rsidRPr="006633D6" w:rsidRDefault="006633D6" w:rsidP="0033754A">
      <w:pPr>
        <w:pStyle w:val="a3"/>
        <w:numPr>
          <w:ilvl w:val="0"/>
          <w:numId w:val="14"/>
        </w:numPr>
        <w:ind w:leftChars="0"/>
        <w:jc w:val="both"/>
        <w:rPr>
          <w:rFonts w:ascii="Times New Roman" w:eastAsia="標楷體" w:hAnsi="Times New Roman" w:cs="Times New Roman"/>
          <w:szCs w:val="24"/>
        </w:rPr>
      </w:pPr>
      <w:r w:rsidRPr="006633D6">
        <w:rPr>
          <w:rFonts w:ascii="Times New Roman" w:eastAsia="標楷體" w:hAnsi="Times New Roman" w:cs="Times New Roman"/>
          <w:b/>
          <w:bCs/>
          <w:szCs w:val="24"/>
        </w:rPr>
        <w:t>Teaching Assistant Fees:</w:t>
      </w:r>
      <w:r w:rsidRPr="006633D6">
        <w:rPr>
          <w:rFonts w:ascii="Times New Roman" w:hAnsi="Times New Roman" w:cs="Times New Roman"/>
          <w:b/>
          <w:bCs/>
        </w:rPr>
        <w:t xml:space="preserve"> </w:t>
      </w:r>
      <w:r w:rsidRPr="006633D6">
        <w:rPr>
          <w:rFonts w:ascii="Times New Roman" w:eastAsia="標楷體" w:hAnsi="Times New Roman" w:cs="Times New Roman"/>
          <w:szCs w:val="24"/>
        </w:rPr>
        <w:t>Hourly wages as per regulations; those working fewer than 30 hours per month must be insured under the daily insurance plan (subject to overall budget limits).</w:t>
      </w:r>
    </w:p>
    <w:p w14:paraId="199099FE" w14:textId="0C5A2F7C" w:rsidR="0033754A" w:rsidRPr="006633D6" w:rsidRDefault="006633D6" w:rsidP="0033754A">
      <w:pPr>
        <w:pStyle w:val="a3"/>
        <w:numPr>
          <w:ilvl w:val="0"/>
          <w:numId w:val="14"/>
        </w:numPr>
        <w:ind w:leftChars="0"/>
        <w:jc w:val="both"/>
        <w:rPr>
          <w:rFonts w:ascii="Times New Roman" w:eastAsia="標楷體" w:hAnsi="Times New Roman" w:cs="Times New Roman"/>
          <w:szCs w:val="24"/>
        </w:rPr>
      </w:pPr>
      <w:r w:rsidRPr="006633D6">
        <w:rPr>
          <w:rFonts w:ascii="Times New Roman" w:eastAsia="標楷體" w:hAnsi="Times New Roman" w:cs="Times New Roman"/>
          <w:szCs w:val="24"/>
        </w:rPr>
        <w:t>Hourly wages as per regulations; those working fewer than 30 hours per month must be insured under the daily insurance plan (subject to overall budget limits).</w:t>
      </w:r>
    </w:p>
    <w:p w14:paraId="5E7D66B6" w14:textId="5C88B629" w:rsidR="006633D6" w:rsidRPr="006633D6" w:rsidRDefault="006633D6" w:rsidP="006633D6">
      <w:pPr>
        <w:pStyle w:val="a3"/>
        <w:numPr>
          <w:ilvl w:val="0"/>
          <w:numId w:val="14"/>
        </w:numPr>
        <w:ind w:leftChars="0"/>
        <w:jc w:val="both"/>
        <w:rPr>
          <w:rFonts w:ascii="Times New Roman" w:eastAsia="標楷體" w:hAnsi="Times New Roman" w:cs="Times New Roman"/>
          <w:szCs w:val="24"/>
        </w:rPr>
      </w:pPr>
      <w:r w:rsidRPr="006633D6">
        <w:rPr>
          <w:rFonts w:ascii="Times New Roman" w:eastAsia="標楷體" w:hAnsi="Times New Roman" w:cs="Times New Roman"/>
          <w:szCs w:val="24"/>
        </w:rPr>
        <w:t>Projects aligned with current MOE digital programs and producing actual cases or reports will receive an additional reward of up to NT$5,000.</w:t>
      </w:r>
    </w:p>
    <w:p w14:paraId="03B86502" w14:textId="613E9880" w:rsidR="004406B5" w:rsidRPr="006633D6" w:rsidRDefault="006633D6" w:rsidP="001F584B">
      <w:pPr>
        <w:pStyle w:val="a3"/>
        <w:numPr>
          <w:ilvl w:val="0"/>
          <w:numId w:val="14"/>
        </w:numPr>
        <w:ind w:leftChars="0"/>
        <w:jc w:val="both"/>
        <w:rPr>
          <w:rFonts w:ascii="Times New Roman" w:eastAsia="標楷體" w:hAnsi="Times New Roman" w:cs="Times New Roman"/>
          <w:szCs w:val="24"/>
        </w:rPr>
      </w:pPr>
      <w:r w:rsidRPr="006633D6">
        <w:rPr>
          <w:rFonts w:ascii="Times New Roman" w:eastAsia="標楷體" w:hAnsi="Times New Roman" w:cs="Times New Roman"/>
          <w:szCs w:val="24"/>
        </w:rPr>
        <w:t>Promotion of University or partner MOOCs at international partner universities will be subsidized with NT$5,000 course planning fees for the host institution’s teachers.</w:t>
      </w:r>
    </w:p>
    <w:p w14:paraId="5407A7C3" w14:textId="7CC019A7" w:rsidR="00DA2637" w:rsidRPr="008C389F" w:rsidRDefault="006633D6" w:rsidP="0033754A">
      <w:pPr>
        <w:numPr>
          <w:ilvl w:val="0"/>
          <w:numId w:val="6"/>
        </w:numPr>
        <w:spacing w:beforeLines="50" w:before="180"/>
        <w:ind w:left="482" w:hanging="482"/>
        <w:jc w:val="both"/>
        <w:rPr>
          <w:rFonts w:ascii="標楷體" w:eastAsia="標楷體" w:hAnsi="標楷體" w:cs="Times New Roman"/>
          <w:szCs w:val="24"/>
        </w:rPr>
      </w:pPr>
      <w:r w:rsidRPr="00D2031D">
        <w:rPr>
          <w:rFonts w:ascii="Times New Roman" w:eastAsia="標楷體" w:hAnsi="Times New Roman" w:cs="Times New Roman"/>
          <w:b/>
          <w:bCs/>
          <w:szCs w:val="24"/>
        </w:rPr>
        <w:t>Subsidy Approva</w:t>
      </w:r>
      <w:r w:rsidRPr="00D2031D">
        <w:rPr>
          <w:rFonts w:ascii="Times New Roman" w:eastAsia="標楷體" w:hAnsi="Times New Roman" w:cs="Times New Roman"/>
          <w:b/>
          <w:bCs/>
          <w:szCs w:val="24"/>
        </w:rPr>
        <w:t>l:</w:t>
      </w:r>
      <w:r w:rsidR="00D2031D" w:rsidRPr="00D2031D">
        <w:rPr>
          <w:rFonts w:ascii="Times New Roman" w:hAnsi="Times New Roman" w:cs="Times New Roman"/>
        </w:rPr>
        <w:t xml:space="preserve"> </w:t>
      </w:r>
      <w:r w:rsidR="00D2031D" w:rsidRPr="00D2031D">
        <w:rPr>
          <w:rFonts w:ascii="Times New Roman" w:eastAsia="標楷體" w:hAnsi="Times New Roman" w:cs="Times New Roman"/>
          <w:szCs w:val="24"/>
        </w:rPr>
        <w:t>The Digital Education Development Office (hereinafter “the Office”) will review and approve applications and subsidy amounts based on the annual budget and announce the results.</w:t>
      </w:r>
    </w:p>
    <w:p w14:paraId="44BBB9DC" w14:textId="1E5F7160" w:rsidR="00DA2637" w:rsidRPr="00D2031D" w:rsidRDefault="00D2031D" w:rsidP="0033754A">
      <w:pPr>
        <w:numPr>
          <w:ilvl w:val="0"/>
          <w:numId w:val="6"/>
        </w:numPr>
        <w:spacing w:beforeLines="50" w:before="180"/>
        <w:ind w:left="482" w:hanging="482"/>
        <w:jc w:val="both"/>
        <w:rPr>
          <w:rFonts w:ascii="Times New Roman" w:eastAsia="標楷體" w:hAnsi="Times New Roman" w:cs="Times New Roman"/>
          <w:szCs w:val="24"/>
        </w:rPr>
      </w:pPr>
      <w:r w:rsidRPr="00D2031D">
        <w:rPr>
          <w:rFonts w:ascii="Times New Roman" w:eastAsia="標楷體" w:hAnsi="Times New Roman" w:cs="Times New Roman"/>
          <w:b/>
          <w:bCs/>
          <w:szCs w:val="24"/>
        </w:rPr>
        <w:t>Application and Completion Timeline</w:t>
      </w:r>
      <w:r w:rsidRPr="00D2031D">
        <w:rPr>
          <w:rFonts w:ascii="Times New Roman" w:eastAsia="標楷體" w:hAnsi="Times New Roman" w:cs="Times New Roman" w:hint="eastAsia"/>
          <w:b/>
          <w:bCs/>
          <w:szCs w:val="24"/>
        </w:rPr>
        <w:t>:</w:t>
      </w:r>
      <w:r w:rsidRPr="00D2031D">
        <w:rPr>
          <w:b/>
          <w:bCs/>
        </w:rPr>
        <w:t xml:space="preserve"> </w:t>
      </w:r>
      <w:r w:rsidRPr="00D2031D">
        <w:rPr>
          <w:rFonts w:ascii="Times New Roman" w:eastAsia="標楷體" w:hAnsi="Times New Roman" w:cs="Times New Roman"/>
          <w:szCs w:val="24"/>
        </w:rPr>
        <w:t>Applications and reimbursements must be submitted within the announced deadlines. A “Project Implementation Report” must be submitted at the end of the execution period, along with participation in at least one presentation workshop for sharing results with University and external faculty.</w:t>
      </w:r>
      <w:r w:rsidRPr="00D2031D">
        <w:rPr>
          <w:rFonts w:ascii="Times New Roman" w:eastAsia="標楷體" w:hAnsi="Times New Roman" w:cs="Times New Roman"/>
          <w:szCs w:val="24"/>
        </w:rPr>
        <w:t xml:space="preserve"> </w:t>
      </w:r>
    </w:p>
    <w:p w14:paraId="70D5F47A" w14:textId="42D91349" w:rsidR="00DA2637" w:rsidRPr="00D2031D" w:rsidRDefault="00D2031D" w:rsidP="0033754A">
      <w:pPr>
        <w:numPr>
          <w:ilvl w:val="0"/>
          <w:numId w:val="6"/>
        </w:numPr>
        <w:spacing w:beforeLines="50" w:before="180"/>
        <w:ind w:left="482" w:hanging="482"/>
        <w:jc w:val="both"/>
        <w:rPr>
          <w:rFonts w:ascii="Times New Roman" w:eastAsia="標楷體" w:hAnsi="Times New Roman" w:cs="Times New Roman"/>
          <w:szCs w:val="24"/>
        </w:rPr>
      </w:pPr>
      <w:r w:rsidRPr="00D2031D">
        <w:rPr>
          <w:rFonts w:ascii="Times New Roman" w:eastAsia="標楷體" w:hAnsi="Times New Roman" w:cs="Times New Roman"/>
          <w:szCs w:val="24"/>
        </w:rPr>
        <w:t>If a subsidized project cannot be executed or completed, the faculty member must submit a withdrawal consent form, cancel the subsidy, and return the received funds.</w:t>
      </w:r>
    </w:p>
    <w:p w14:paraId="5B10D811" w14:textId="22A1BFE2" w:rsidR="00DA2637" w:rsidRPr="00D2031D" w:rsidRDefault="00D2031D" w:rsidP="0033754A">
      <w:pPr>
        <w:numPr>
          <w:ilvl w:val="0"/>
          <w:numId w:val="6"/>
        </w:numPr>
        <w:spacing w:beforeLines="50" w:before="180"/>
        <w:ind w:left="482" w:hanging="482"/>
        <w:jc w:val="both"/>
        <w:rPr>
          <w:rFonts w:ascii="Times New Roman" w:eastAsia="標楷體" w:hAnsi="Times New Roman" w:cs="Times New Roman"/>
          <w:szCs w:val="24"/>
        </w:rPr>
      </w:pPr>
      <w:r w:rsidRPr="00D2031D">
        <w:rPr>
          <w:rFonts w:ascii="Times New Roman" w:eastAsia="標楷體" w:hAnsi="Times New Roman" w:cs="Times New Roman"/>
          <w:szCs w:val="24"/>
        </w:rPr>
        <w:t>Faculty receiving subsidies must provide complete project files to the Office for record-keeping. Any produced teaching materials remain the intellectual property of the faculty member but must be made available to the Office free of charge.</w:t>
      </w:r>
    </w:p>
    <w:p w14:paraId="303DE5CF" w14:textId="37D23C43" w:rsidR="00DA2637" w:rsidRPr="00D2031D" w:rsidRDefault="00D2031D" w:rsidP="0033754A">
      <w:pPr>
        <w:numPr>
          <w:ilvl w:val="0"/>
          <w:numId w:val="6"/>
        </w:numPr>
        <w:spacing w:beforeLines="50" w:before="180"/>
        <w:ind w:left="482" w:hanging="482"/>
        <w:jc w:val="both"/>
        <w:rPr>
          <w:rFonts w:ascii="Times New Roman" w:eastAsia="標楷體" w:hAnsi="Times New Roman" w:cs="Times New Roman"/>
          <w:szCs w:val="24"/>
        </w:rPr>
      </w:pPr>
      <w:r w:rsidRPr="00D2031D">
        <w:rPr>
          <w:rFonts w:ascii="Times New Roman" w:eastAsia="標楷體" w:hAnsi="Times New Roman" w:cs="Times New Roman"/>
          <w:szCs w:val="24"/>
        </w:rPr>
        <w:t>Subsidized outputs must not involve plagiarism, unauthorized adaptations, or other copyright infringements. If a violation is confirmed by the authorities, the Office reserves the right to revoke the subsidy and reclaim funds.</w:t>
      </w:r>
    </w:p>
    <w:p w14:paraId="51A603AD" w14:textId="11590512" w:rsidR="00832D6D" w:rsidRPr="00D2031D" w:rsidRDefault="00D2031D" w:rsidP="0033754A">
      <w:pPr>
        <w:widowControl/>
        <w:numPr>
          <w:ilvl w:val="0"/>
          <w:numId w:val="6"/>
        </w:numPr>
        <w:spacing w:beforeLines="50" w:before="180"/>
        <w:ind w:left="482" w:hanging="482"/>
        <w:jc w:val="both"/>
        <w:rPr>
          <w:rFonts w:ascii="Times New Roman" w:eastAsia="標楷體" w:hAnsi="Times New Roman" w:cs="Times New Roman"/>
          <w:szCs w:val="24"/>
        </w:rPr>
      </w:pPr>
      <w:r w:rsidRPr="00D2031D">
        <w:rPr>
          <w:rFonts w:ascii="Times New Roman" w:eastAsia="標楷體" w:hAnsi="Times New Roman" w:cs="Times New Roman"/>
          <w:szCs w:val="24"/>
        </w:rPr>
        <w:lastRenderedPageBreak/>
        <w:t>This Project shall take effect upon approval by the Office’s administrative meeting, and amendments shall follow the same procedure.</w:t>
      </w:r>
    </w:p>
    <w:sectPr w:rsidR="00832D6D" w:rsidRPr="00D2031D" w:rsidSect="00304FE2">
      <w:foot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3F6E" w14:textId="77777777" w:rsidR="00CF21C1" w:rsidRDefault="00CF21C1" w:rsidP="004A08C4">
      <w:r>
        <w:separator/>
      </w:r>
    </w:p>
  </w:endnote>
  <w:endnote w:type="continuationSeparator" w:id="0">
    <w:p w14:paraId="27545F9E" w14:textId="77777777" w:rsidR="00CF21C1" w:rsidRDefault="00CF21C1" w:rsidP="004A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013737"/>
      <w:docPartObj>
        <w:docPartGallery w:val="Page Numbers (Bottom of Page)"/>
        <w:docPartUnique/>
      </w:docPartObj>
    </w:sdtPr>
    <w:sdtContent>
      <w:p w14:paraId="62D0FEFF" w14:textId="77777777" w:rsidR="00766D2A" w:rsidRPr="00766D2A" w:rsidRDefault="00766D2A">
        <w:pPr>
          <w:pStyle w:val="a7"/>
          <w:jc w:val="center"/>
        </w:pPr>
        <w:r w:rsidRPr="00766D2A">
          <w:rPr>
            <w:rFonts w:ascii="標楷體" w:eastAsia="標楷體" w:hAnsi="標楷體"/>
          </w:rPr>
          <w:fldChar w:fldCharType="begin"/>
        </w:r>
        <w:r w:rsidRPr="00766D2A">
          <w:rPr>
            <w:rFonts w:ascii="標楷體" w:eastAsia="標楷體" w:hAnsi="標楷體"/>
          </w:rPr>
          <w:instrText>PAGE   \* MERGEFORMAT</w:instrText>
        </w:r>
        <w:r w:rsidRPr="00766D2A">
          <w:rPr>
            <w:rFonts w:ascii="標楷體" w:eastAsia="標楷體" w:hAnsi="標楷體"/>
          </w:rPr>
          <w:fldChar w:fldCharType="separate"/>
        </w:r>
        <w:r w:rsidR="008C389F" w:rsidRPr="008C389F">
          <w:rPr>
            <w:rFonts w:ascii="標楷體" w:eastAsia="標楷體" w:hAnsi="標楷體"/>
            <w:noProof/>
            <w:lang w:val="zh-TW"/>
          </w:rPr>
          <w:t>2</w:t>
        </w:r>
        <w:r w:rsidRPr="00766D2A">
          <w:rPr>
            <w:rFonts w:ascii="標楷體" w:eastAsia="標楷體" w:hAnsi="標楷體"/>
          </w:rPr>
          <w:fldChar w:fldCharType="end"/>
        </w:r>
      </w:p>
    </w:sdtContent>
  </w:sdt>
  <w:p w14:paraId="06D37965" w14:textId="77777777" w:rsidR="00766D2A" w:rsidRDefault="00766D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5BD" w14:textId="77777777" w:rsidR="00CF21C1" w:rsidRDefault="00CF21C1" w:rsidP="004A08C4">
      <w:r>
        <w:separator/>
      </w:r>
    </w:p>
  </w:footnote>
  <w:footnote w:type="continuationSeparator" w:id="0">
    <w:p w14:paraId="6CC87E05" w14:textId="77777777" w:rsidR="00CF21C1" w:rsidRDefault="00CF21C1" w:rsidP="004A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543"/>
    <w:multiLevelType w:val="hybridMultilevel"/>
    <w:tmpl w:val="E8E893C2"/>
    <w:lvl w:ilvl="0" w:tplc="7B9ED402">
      <w:start w:val="1"/>
      <w:numFmt w:val="taiwaneseCountingThousand"/>
      <w:lvlText w:val="(%1)"/>
      <w:lvlJc w:val="left"/>
      <w:pPr>
        <w:ind w:left="968" w:hanging="4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7D0004"/>
    <w:multiLevelType w:val="hybridMultilevel"/>
    <w:tmpl w:val="F10264FE"/>
    <w:lvl w:ilvl="0" w:tplc="4402713E">
      <w:start w:val="1"/>
      <w:numFmt w:val="taiwaneseCountingThousand"/>
      <w:lvlText w:val="(%1)"/>
      <w:lvlJc w:val="left"/>
      <w:pPr>
        <w:ind w:left="976"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2" w15:restartNumberingAfterBreak="0">
    <w:nsid w:val="247434A8"/>
    <w:multiLevelType w:val="hybridMultilevel"/>
    <w:tmpl w:val="8CF89984"/>
    <w:lvl w:ilvl="0" w:tplc="69242158">
      <w:start w:val="1"/>
      <w:numFmt w:val="taiwaneseCountingThousand"/>
      <w:lvlText w:val="%1、"/>
      <w:lvlJc w:val="left"/>
      <w:pPr>
        <w:ind w:left="476" w:hanging="4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7F5087"/>
    <w:multiLevelType w:val="hybridMultilevel"/>
    <w:tmpl w:val="F10264FE"/>
    <w:lvl w:ilvl="0" w:tplc="4402713E">
      <w:start w:val="1"/>
      <w:numFmt w:val="taiwaneseCountingThousand"/>
      <w:lvlText w:val="(%1)"/>
      <w:lvlJc w:val="left"/>
      <w:pPr>
        <w:ind w:left="976"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4" w15:restartNumberingAfterBreak="0">
    <w:nsid w:val="435E2BFD"/>
    <w:multiLevelType w:val="hybridMultilevel"/>
    <w:tmpl w:val="45DA3F94"/>
    <w:lvl w:ilvl="0" w:tplc="67EC28D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3B06E46"/>
    <w:multiLevelType w:val="hybridMultilevel"/>
    <w:tmpl w:val="E36E6EAA"/>
    <w:lvl w:ilvl="0" w:tplc="DBAAB860">
      <w:start w:val="5"/>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D448C1"/>
    <w:multiLevelType w:val="hybridMultilevel"/>
    <w:tmpl w:val="93D04054"/>
    <w:lvl w:ilvl="0" w:tplc="4C0A7F7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55E590D"/>
    <w:multiLevelType w:val="hybridMultilevel"/>
    <w:tmpl w:val="3954DB2A"/>
    <w:lvl w:ilvl="0" w:tplc="0409000F">
      <w:start w:val="1"/>
      <w:numFmt w:val="decimal"/>
      <w:lvlText w:val="%1."/>
      <w:lvlJc w:val="left"/>
      <w:pPr>
        <w:ind w:left="480" w:hanging="480"/>
      </w:pPr>
      <w:rPr>
        <w:sz w:val="22"/>
      </w:rPr>
    </w:lvl>
    <w:lvl w:ilvl="1" w:tplc="B914D12A">
      <w:start w:val="1"/>
      <w:numFmt w:val="taiwaneseCountingThousand"/>
      <w:lvlText w:val="%2、"/>
      <w:lvlJc w:val="left"/>
      <w:pPr>
        <w:ind w:left="956" w:hanging="476"/>
      </w:pPr>
      <w:rPr>
        <w:rFonts w:hint="default"/>
      </w:rPr>
    </w:lvl>
    <w:lvl w:ilvl="2" w:tplc="70A85488">
      <w:start w:val="1"/>
      <w:numFmt w:val="taiwaneseCountingThousand"/>
      <w:lvlText w:val="(%3)"/>
      <w:lvlJc w:val="left"/>
      <w:pPr>
        <w:ind w:left="957"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E715AE"/>
    <w:multiLevelType w:val="hybridMultilevel"/>
    <w:tmpl w:val="84A8B266"/>
    <w:lvl w:ilvl="0" w:tplc="3BA6BD6C">
      <w:start w:val="1"/>
      <w:numFmt w:val="taiwaneseCountingThousand"/>
      <w:lvlText w:val="%1、"/>
      <w:lvlJc w:val="left"/>
      <w:pPr>
        <w:ind w:left="476" w:hanging="4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4605C1"/>
    <w:multiLevelType w:val="hybridMultilevel"/>
    <w:tmpl w:val="7D6C21A6"/>
    <w:lvl w:ilvl="0" w:tplc="3650FC64">
      <w:start w:val="1"/>
      <w:numFmt w:val="decimal"/>
      <w:lvlText w:val="(%1)"/>
      <w:lvlJc w:val="left"/>
      <w:pPr>
        <w:ind w:left="905" w:hanging="480"/>
      </w:pPr>
      <w:rPr>
        <w:rFonts w:hint="eastAsia"/>
        <w:b w:val="0"/>
        <w:bC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5C4879E4"/>
    <w:multiLevelType w:val="hybridMultilevel"/>
    <w:tmpl w:val="887EC81A"/>
    <w:lvl w:ilvl="0" w:tplc="2B92FEB6">
      <w:start w:val="1"/>
      <w:numFmt w:val="taiwaneseCountingThousand"/>
      <w:lvlText w:val="(%1)"/>
      <w:lvlJc w:val="left"/>
      <w:pPr>
        <w:ind w:left="480" w:hanging="480"/>
      </w:pPr>
      <w:rPr>
        <w:rFonts w:ascii="標楷體" w:eastAsia="標楷體" w:hAnsi="標楷體" w:hint="eastAsia"/>
      </w:rPr>
    </w:lvl>
    <w:lvl w:ilvl="1" w:tplc="992815B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0F7CA1"/>
    <w:multiLevelType w:val="hybridMultilevel"/>
    <w:tmpl w:val="EB0E3A7E"/>
    <w:lvl w:ilvl="0" w:tplc="C1E0440C">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726F4A58"/>
    <w:multiLevelType w:val="hybridMultilevel"/>
    <w:tmpl w:val="723CEDC4"/>
    <w:lvl w:ilvl="0" w:tplc="BEFA06CC">
      <w:start w:val="1"/>
      <w:numFmt w:val="taiwaneseCountingThousand"/>
      <w:lvlText w:val="%1、"/>
      <w:lvlJc w:val="left"/>
      <w:pPr>
        <w:ind w:left="489" w:hanging="489"/>
      </w:pPr>
      <w:rPr>
        <w:rFonts w:hint="default"/>
      </w:rPr>
    </w:lvl>
    <w:lvl w:ilvl="1" w:tplc="F5E4EA4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A32370"/>
    <w:multiLevelType w:val="hybridMultilevel"/>
    <w:tmpl w:val="58BA656C"/>
    <w:lvl w:ilvl="0" w:tplc="992815B4">
      <w:start w:val="1"/>
      <w:numFmt w:val="decimal"/>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7FB767CB"/>
    <w:multiLevelType w:val="hybridMultilevel"/>
    <w:tmpl w:val="695664EA"/>
    <w:lvl w:ilvl="0" w:tplc="0409000F">
      <w:start w:val="1"/>
      <w:numFmt w:val="decimal"/>
      <w:lvlText w:val="%1."/>
      <w:lvlJc w:val="left"/>
      <w:pPr>
        <w:ind w:left="960" w:hanging="480"/>
      </w:pPr>
      <w:rPr>
        <w:rFonts w:hint="eastAsia"/>
        <w:b w:val="0"/>
        <w:bCs w:val="0"/>
      </w:rPr>
    </w:lvl>
    <w:lvl w:ilvl="1" w:tplc="98C8D852">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267084886">
    <w:abstractNumId w:val="12"/>
  </w:num>
  <w:num w:numId="2" w16cid:durableId="1941839956">
    <w:abstractNumId w:val="10"/>
  </w:num>
  <w:num w:numId="3" w16cid:durableId="2126922269">
    <w:abstractNumId w:val="5"/>
  </w:num>
  <w:num w:numId="4" w16cid:durableId="499586752">
    <w:abstractNumId w:val="1"/>
  </w:num>
  <w:num w:numId="5" w16cid:durableId="1796484870">
    <w:abstractNumId w:val="3"/>
  </w:num>
  <w:num w:numId="6" w16cid:durableId="1352494458">
    <w:abstractNumId w:val="7"/>
  </w:num>
  <w:num w:numId="7" w16cid:durableId="775251863">
    <w:abstractNumId w:val="6"/>
  </w:num>
  <w:num w:numId="8" w16cid:durableId="566960921">
    <w:abstractNumId w:val="0"/>
  </w:num>
  <w:num w:numId="9" w16cid:durableId="670524451">
    <w:abstractNumId w:val="2"/>
  </w:num>
  <w:num w:numId="10" w16cid:durableId="1688602619">
    <w:abstractNumId w:val="8"/>
  </w:num>
  <w:num w:numId="11" w16cid:durableId="933561099">
    <w:abstractNumId w:val="13"/>
  </w:num>
  <w:num w:numId="12" w16cid:durableId="2071807498">
    <w:abstractNumId w:val="4"/>
  </w:num>
  <w:num w:numId="13" w16cid:durableId="553467208">
    <w:abstractNumId w:val="11"/>
  </w:num>
  <w:num w:numId="14" w16cid:durableId="1408309231">
    <w:abstractNumId w:val="14"/>
  </w:num>
  <w:num w:numId="15" w16cid:durableId="588343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7"/>
    <w:rsid w:val="00030723"/>
    <w:rsid w:val="000348C7"/>
    <w:rsid w:val="00041E78"/>
    <w:rsid w:val="0004437E"/>
    <w:rsid w:val="0004798D"/>
    <w:rsid w:val="00052B3D"/>
    <w:rsid w:val="00065330"/>
    <w:rsid w:val="000912D2"/>
    <w:rsid w:val="00095FE1"/>
    <w:rsid w:val="000A1AE9"/>
    <w:rsid w:val="000B2FF3"/>
    <w:rsid w:val="000C40A3"/>
    <w:rsid w:val="000D55D2"/>
    <w:rsid w:val="000E0ED2"/>
    <w:rsid w:val="000F7A00"/>
    <w:rsid w:val="001116DB"/>
    <w:rsid w:val="00111C4D"/>
    <w:rsid w:val="00134BC1"/>
    <w:rsid w:val="00161739"/>
    <w:rsid w:val="00166528"/>
    <w:rsid w:val="00171B15"/>
    <w:rsid w:val="001B11AF"/>
    <w:rsid w:val="001C3F60"/>
    <w:rsid w:val="001D6E3E"/>
    <w:rsid w:val="001E099D"/>
    <w:rsid w:val="001F584B"/>
    <w:rsid w:val="002237A0"/>
    <w:rsid w:val="00224597"/>
    <w:rsid w:val="0024721C"/>
    <w:rsid w:val="00250F7D"/>
    <w:rsid w:val="00256233"/>
    <w:rsid w:val="002640F7"/>
    <w:rsid w:val="00275E3E"/>
    <w:rsid w:val="00296E05"/>
    <w:rsid w:val="002A3FAB"/>
    <w:rsid w:val="002A7C3C"/>
    <w:rsid w:val="002C469C"/>
    <w:rsid w:val="002D5C69"/>
    <w:rsid w:val="002E3BF0"/>
    <w:rsid w:val="0030371A"/>
    <w:rsid w:val="00304FE2"/>
    <w:rsid w:val="00315040"/>
    <w:rsid w:val="0032186A"/>
    <w:rsid w:val="00335927"/>
    <w:rsid w:val="0033754A"/>
    <w:rsid w:val="003412ED"/>
    <w:rsid w:val="003459CE"/>
    <w:rsid w:val="00346B44"/>
    <w:rsid w:val="00351149"/>
    <w:rsid w:val="003765C7"/>
    <w:rsid w:val="00383737"/>
    <w:rsid w:val="00392E99"/>
    <w:rsid w:val="00394C44"/>
    <w:rsid w:val="00411CF3"/>
    <w:rsid w:val="004250F6"/>
    <w:rsid w:val="00440011"/>
    <w:rsid w:val="004406B5"/>
    <w:rsid w:val="00443EEB"/>
    <w:rsid w:val="00446334"/>
    <w:rsid w:val="004528BF"/>
    <w:rsid w:val="00495988"/>
    <w:rsid w:val="004A001B"/>
    <w:rsid w:val="004A08C4"/>
    <w:rsid w:val="004B14D3"/>
    <w:rsid w:val="004B5335"/>
    <w:rsid w:val="004C48AD"/>
    <w:rsid w:val="004C6343"/>
    <w:rsid w:val="004E1C3C"/>
    <w:rsid w:val="0051146C"/>
    <w:rsid w:val="00514EFC"/>
    <w:rsid w:val="00536F29"/>
    <w:rsid w:val="00542B34"/>
    <w:rsid w:val="005518A7"/>
    <w:rsid w:val="00565282"/>
    <w:rsid w:val="0056623E"/>
    <w:rsid w:val="00566992"/>
    <w:rsid w:val="00567027"/>
    <w:rsid w:val="00592FAF"/>
    <w:rsid w:val="005A4633"/>
    <w:rsid w:val="005A54A8"/>
    <w:rsid w:val="005A572A"/>
    <w:rsid w:val="005B437D"/>
    <w:rsid w:val="005D1CBF"/>
    <w:rsid w:val="005D2D64"/>
    <w:rsid w:val="005F718E"/>
    <w:rsid w:val="0060245C"/>
    <w:rsid w:val="00615FB7"/>
    <w:rsid w:val="00617C9A"/>
    <w:rsid w:val="006321BA"/>
    <w:rsid w:val="006405EE"/>
    <w:rsid w:val="00647D19"/>
    <w:rsid w:val="006633D6"/>
    <w:rsid w:val="00682515"/>
    <w:rsid w:val="0068340D"/>
    <w:rsid w:val="00686897"/>
    <w:rsid w:val="00687DBA"/>
    <w:rsid w:val="00691E3C"/>
    <w:rsid w:val="00694BFC"/>
    <w:rsid w:val="006A0EBE"/>
    <w:rsid w:val="006B0BF0"/>
    <w:rsid w:val="006B3671"/>
    <w:rsid w:val="006C6FFF"/>
    <w:rsid w:val="006D4FC4"/>
    <w:rsid w:val="00704475"/>
    <w:rsid w:val="00726E36"/>
    <w:rsid w:val="00727329"/>
    <w:rsid w:val="00730D47"/>
    <w:rsid w:val="007316CC"/>
    <w:rsid w:val="007316FA"/>
    <w:rsid w:val="0073640A"/>
    <w:rsid w:val="00737DC5"/>
    <w:rsid w:val="007527FE"/>
    <w:rsid w:val="00766D2A"/>
    <w:rsid w:val="00774988"/>
    <w:rsid w:val="00780DF6"/>
    <w:rsid w:val="00784BD7"/>
    <w:rsid w:val="00794472"/>
    <w:rsid w:val="007D69D6"/>
    <w:rsid w:val="008025CF"/>
    <w:rsid w:val="008052EE"/>
    <w:rsid w:val="008060DD"/>
    <w:rsid w:val="0081655E"/>
    <w:rsid w:val="008229DC"/>
    <w:rsid w:val="0082762D"/>
    <w:rsid w:val="00827B63"/>
    <w:rsid w:val="00832D6D"/>
    <w:rsid w:val="00874A6D"/>
    <w:rsid w:val="00881120"/>
    <w:rsid w:val="008865C4"/>
    <w:rsid w:val="00894E30"/>
    <w:rsid w:val="008B17D5"/>
    <w:rsid w:val="008C389F"/>
    <w:rsid w:val="008C500C"/>
    <w:rsid w:val="008D5C14"/>
    <w:rsid w:val="008F4EF8"/>
    <w:rsid w:val="00917317"/>
    <w:rsid w:val="00922C39"/>
    <w:rsid w:val="00934B9D"/>
    <w:rsid w:val="00943ECC"/>
    <w:rsid w:val="0095243D"/>
    <w:rsid w:val="00953C46"/>
    <w:rsid w:val="00971F48"/>
    <w:rsid w:val="00982383"/>
    <w:rsid w:val="00996FB0"/>
    <w:rsid w:val="009B4EF0"/>
    <w:rsid w:val="009F3EDD"/>
    <w:rsid w:val="00A01DBF"/>
    <w:rsid w:val="00A027B4"/>
    <w:rsid w:val="00A16AB1"/>
    <w:rsid w:val="00A24A46"/>
    <w:rsid w:val="00A24AB8"/>
    <w:rsid w:val="00A278AB"/>
    <w:rsid w:val="00A27E06"/>
    <w:rsid w:val="00A30410"/>
    <w:rsid w:val="00A621C9"/>
    <w:rsid w:val="00A65CC1"/>
    <w:rsid w:val="00A6643C"/>
    <w:rsid w:val="00A70EC7"/>
    <w:rsid w:val="00A71DF7"/>
    <w:rsid w:val="00AB5890"/>
    <w:rsid w:val="00AD3874"/>
    <w:rsid w:val="00AD5511"/>
    <w:rsid w:val="00AE53B5"/>
    <w:rsid w:val="00AF68EF"/>
    <w:rsid w:val="00B03261"/>
    <w:rsid w:val="00B14724"/>
    <w:rsid w:val="00B21A89"/>
    <w:rsid w:val="00B32BB9"/>
    <w:rsid w:val="00B512C7"/>
    <w:rsid w:val="00B66958"/>
    <w:rsid w:val="00B67F85"/>
    <w:rsid w:val="00B84BCB"/>
    <w:rsid w:val="00BE7A2E"/>
    <w:rsid w:val="00C17D17"/>
    <w:rsid w:val="00C252BD"/>
    <w:rsid w:val="00C3599C"/>
    <w:rsid w:val="00C6449F"/>
    <w:rsid w:val="00C74FAC"/>
    <w:rsid w:val="00C928A4"/>
    <w:rsid w:val="00C9421F"/>
    <w:rsid w:val="00CB7B12"/>
    <w:rsid w:val="00CC70CA"/>
    <w:rsid w:val="00CC71E4"/>
    <w:rsid w:val="00CD18D8"/>
    <w:rsid w:val="00CF21C1"/>
    <w:rsid w:val="00CF4CDA"/>
    <w:rsid w:val="00D17EF0"/>
    <w:rsid w:val="00D2031D"/>
    <w:rsid w:val="00D23E79"/>
    <w:rsid w:val="00D86CD7"/>
    <w:rsid w:val="00D875BA"/>
    <w:rsid w:val="00D92CF6"/>
    <w:rsid w:val="00DA1EAF"/>
    <w:rsid w:val="00DA2637"/>
    <w:rsid w:val="00DC0A64"/>
    <w:rsid w:val="00DC59F3"/>
    <w:rsid w:val="00DC6405"/>
    <w:rsid w:val="00DD1865"/>
    <w:rsid w:val="00DE581A"/>
    <w:rsid w:val="00E00B35"/>
    <w:rsid w:val="00E37835"/>
    <w:rsid w:val="00E47C18"/>
    <w:rsid w:val="00E50656"/>
    <w:rsid w:val="00EC1BDC"/>
    <w:rsid w:val="00ED6463"/>
    <w:rsid w:val="00EE72A3"/>
    <w:rsid w:val="00EF3E03"/>
    <w:rsid w:val="00EF7AE6"/>
    <w:rsid w:val="00F15408"/>
    <w:rsid w:val="00F15ABD"/>
    <w:rsid w:val="00F26974"/>
    <w:rsid w:val="00F72391"/>
    <w:rsid w:val="00F75B56"/>
    <w:rsid w:val="00F77B52"/>
    <w:rsid w:val="00F92013"/>
    <w:rsid w:val="00FA5D36"/>
    <w:rsid w:val="00FA6ACC"/>
    <w:rsid w:val="00FB1EAB"/>
    <w:rsid w:val="00FF3C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E81F"/>
  <w15:chartTrackingRefBased/>
  <w15:docId w15:val="{C9D95A7B-19B7-4CAF-AF31-23F34351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633"/>
    <w:pPr>
      <w:ind w:leftChars="200" w:left="480"/>
    </w:pPr>
  </w:style>
  <w:style w:type="table" w:styleId="a4">
    <w:name w:val="Table Grid"/>
    <w:basedOn w:val="a1"/>
    <w:uiPriority w:val="39"/>
    <w:rsid w:val="00044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B3D"/>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4A08C4"/>
    <w:pPr>
      <w:tabs>
        <w:tab w:val="center" w:pos="4153"/>
        <w:tab w:val="right" w:pos="8306"/>
      </w:tabs>
      <w:snapToGrid w:val="0"/>
    </w:pPr>
    <w:rPr>
      <w:sz w:val="20"/>
      <w:szCs w:val="20"/>
    </w:rPr>
  </w:style>
  <w:style w:type="character" w:customStyle="1" w:styleId="a6">
    <w:name w:val="頁首 字元"/>
    <w:basedOn w:val="a0"/>
    <w:link w:val="a5"/>
    <w:uiPriority w:val="99"/>
    <w:rsid w:val="004A08C4"/>
    <w:rPr>
      <w:sz w:val="20"/>
      <w:szCs w:val="20"/>
    </w:rPr>
  </w:style>
  <w:style w:type="paragraph" w:styleId="a7">
    <w:name w:val="footer"/>
    <w:basedOn w:val="a"/>
    <w:link w:val="a8"/>
    <w:uiPriority w:val="99"/>
    <w:unhideWhenUsed/>
    <w:rsid w:val="004A08C4"/>
    <w:pPr>
      <w:tabs>
        <w:tab w:val="center" w:pos="4153"/>
        <w:tab w:val="right" w:pos="8306"/>
      </w:tabs>
      <w:snapToGrid w:val="0"/>
    </w:pPr>
    <w:rPr>
      <w:sz w:val="20"/>
      <w:szCs w:val="20"/>
    </w:rPr>
  </w:style>
  <w:style w:type="character" w:customStyle="1" w:styleId="a8">
    <w:name w:val="頁尾 字元"/>
    <w:basedOn w:val="a0"/>
    <w:link w:val="a7"/>
    <w:uiPriority w:val="99"/>
    <w:rsid w:val="004A08C4"/>
    <w:rPr>
      <w:sz w:val="20"/>
      <w:szCs w:val="20"/>
    </w:rPr>
  </w:style>
  <w:style w:type="paragraph" w:styleId="a9">
    <w:name w:val="Balloon Text"/>
    <w:basedOn w:val="a"/>
    <w:link w:val="aa"/>
    <w:uiPriority w:val="99"/>
    <w:semiHidden/>
    <w:unhideWhenUsed/>
    <w:rsid w:val="007044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4475"/>
    <w:rPr>
      <w:rFonts w:asciiTheme="majorHAnsi" w:eastAsiaTheme="majorEastAsia" w:hAnsiTheme="majorHAnsi" w:cstheme="majorBidi"/>
      <w:sz w:val="18"/>
      <w:szCs w:val="18"/>
    </w:rPr>
  </w:style>
  <w:style w:type="paragraph" w:customStyle="1" w:styleId="0cm50cm50">
    <w:name w:val="樣式 樣式 標楷體 左右對齊 左:  0 cm 凸出:  5 字元 + 左:  0 cm 凸出:  5 字元 套用前:  0..."/>
    <w:basedOn w:val="a"/>
    <w:rsid w:val="0033754A"/>
    <w:pPr>
      <w:spacing w:beforeLines="50" w:before="50" w:afterLines="50" w:after="50"/>
      <w:ind w:left="600" w:hangingChars="600" w:hanging="600"/>
      <w:jc w:val="both"/>
    </w:pPr>
    <w:rPr>
      <w:rFonts w:ascii="標楷體" w:eastAsia="標楷體" w:hAnsi="標楷體" w:cs="新細明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1150">
      <w:bodyDiv w:val="1"/>
      <w:marLeft w:val="0"/>
      <w:marRight w:val="0"/>
      <w:marTop w:val="0"/>
      <w:marBottom w:val="0"/>
      <w:divBdr>
        <w:top w:val="none" w:sz="0" w:space="0" w:color="auto"/>
        <w:left w:val="none" w:sz="0" w:space="0" w:color="auto"/>
        <w:bottom w:val="none" w:sz="0" w:space="0" w:color="auto"/>
        <w:right w:val="none" w:sz="0" w:space="0" w:color="auto"/>
      </w:divBdr>
    </w:div>
    <w:div w:id="296302161">
      <w:bodyDiv w:val="1"/>
      <w:marLeft w:val="0"/>
      <w:marRight w:val="0"/>
      <w:marTop w:val="0"/>
      <w:marBottom w:val="0"/>
      <w:divBdr>
        <w:top w:val="none" w:sz="0" w:space="0" w:color="auto"/>
        <w:left w:val="none" w:sz="0" w:space="0" w:color="auto"/>
        <w:bottom w:val="none" w:sz="0" w:space="0" w:color="auto"/>
        <w:right w:val="none" w:sz="0" w:space="0" w:color="auto"/>
      </w:divBdr>
    </w:div>
    <w:div w:id="750390795">
      <w:bodyDiv w:val="1"/>
      <w:marLeft w:val="0"/>
      <w:marRight w:val="0"/>
      <w:marTop w:val="0"/>
      <w:marBottom w:val="0"/>
      <w:divBdr>
        <w:top w:val="none" w:sz="0" w:space="0" w:color="auto"/>
        <w:left w:val="none" w:sz="0" w:space="0" w:color="auto"/>
        <w:bottom w:val="none" w:sz="0" w:space="0" w:color="auto"/>
        <w:right w:val="none" w:sz="0" w:space="0" w:color="auto"/>
      </w:divBdr>
    </w:div>
    <w:div w:id="853685121">
      <w:bodyDiv w:val="1"/>
      <w:marLeft w:val="0"/>
      <w:marRight w:val="0"/>
      <w:marTop w:val="0"/>
      <w:marBottom w:val="0"/>
      <w:divBdr>
        <w:top w:val="none" w:sz="0" w:space="0" w:color="auto"/>
        <w:left w:val="none" w:sz="0" w:space="0" w:color="auto"/>
        <w:bottom w:val="none" w:sz="0" w:space="0" w:color="auto"/>
        <w:right w:val="none" w:sz="0" w:space="0" w:color="auto"/>
      </w:divBdr>
    </w:div>
    <w:div w:id="1020467478">
      <w:bodyDiv w:val="1"/>
      <w:marLeft w:val="0"/>
      <w:marRight w:val="0"/>
      <w:marTop w:val="0"/>
      <w:marBottom w:val="0"/>
      <w:divBdr>
        <w:top w:val="none" w:sz="0" w:space="0" w:color="auto"/>
        <w:left w:val="none" w:sz="0" w:space="0" w:color="auto"/>
        <w:bottom w:val="none" w:sz="0" w:space="0" w:color="auto"/>
        <w:right w:val="none" w:sz="0" w:space="0" w:color="auto"/>
      </w:divBdr>
    </w:div>
    <w:div w:id="1216701808">
      <w:bodyDiv w:val="1"/>
      <w:marLeft w:val="0"/>
      <w:marRight w:val="0"/>
      <w:marTop w:val="0"/>
      <w:marBottom w:val="0"/>
      <w:divBdr>
        <w:top w:val="none" w:sz="0" w:space="0" w:color="auto"/>
        <w:left w:val="none" w:sz="0" w:space="0" w:color="auto"/>
        <w:bottom w:val="none" w:sz="0" w:space="0" w:color="auto"/>
        <w:right w:val="none" w:sz="0" w:space="0" w:color="auto"/>
      </w:divBdr>
    </w:div>
    <w:div w:id="1495875669">
      <w:bodyDiv w:val="1"/>
      <w:marLeft w:val="0"/>
      <w:marRight w:val="0"/>
      <w:marTop w:val="0"/>
      <w:marBottom w:val="0"/>
      <w:divBdr>
        <w:top w:val="none" w:sz="0" w:space="0" w:color="auto"/>
        <w:left w:val="none" w:sz="0" w:space="0" w:color="auto"/>
        <w:bottom w:val="none" w:sz="0" w:space="0" w:color="auto"/>
        <w:right w:val="none" w:sz="0" w:space="0" w:color="auto"/>
      </w:divBdr>
    </w:div>
    <w:div w:id="1498691637">
      <w:bodyDiv w:val="1"/>
      <w:marLeft w:val="0"/>
      <w:marRight w:val="0"/>
      <w:marTop w:val="0"/>
      <w:marBottom w:val="0"/>
      <w:divBdr>
        <w:top w:val="none" w:sz="0" w:space="0" w:color="auto"/>
        <w:left w:val="none" w:sz="0" w:space="0" w:color="auto"/>
        <w:bottom w:val="none" w:sz="0" w:space="0" w:color="auto"/>
        <w:right w:val="none" w:sz="0" w:space="0" w:color="auto"/>
      </w:divBdr>
    </w:div>
    <w:div w:id="1705791479">
      <w:bodyDiv w:val="1"/>
      <w:marLeft w:val="0"/>
      <w:marRight w:val="0"/>
      <w:marTop w:val="0"/>
      <w:marBottom w:val="0"/>
      <w:divBdr>
        <w:top w:val="none" w:sz="0" w:space="0" w:color="auto"/>
        <w:left w:val="none" w:sz="0" w:space="0" w:color="auto"/>
        <w:bottom w:val="none" w:sz="0" w:space="0" w:color="auto"/>
        <w:right w:val="none" w:sz="0" w:space="0" w:color="auto"/>
      </w:divBdr>
    </w:div>
    <w:div w:id="1780294291">
      <w:bodyDiv w:val="1"/>
      <w:marLeft w:val="0"/>
      <w:marRight w:val="0"/>
      <w:marTop w:val="0"/>
      <w:marBottom w:val="0"/>
      <w:divBdr>
        <w:top w:val="none" w:sz="0" w:space="0" w:color="auto"/>
        <w:left w:val="none" w:sz="0" w:space="0" w:color="auto"/>
        <w:bottom w:val="none" w:sz="0" w:space="0" w:color="auto"/>
        <w:right w:val="none" w:sz="0" w:space="0" w:color="auto"/>
      </w:divBdr>
    </w:div>
    <w:div w:id="1884368294">
      <w:bodyDiv w:val="1"/>
      <w:marLeft w:val="0"/>
      <w:marRight w:val="0"/>
      <w:marTop w:val="0"/>
      <w:marBottom w:val="0"/>
      <w:divBdr>
        <w:top w:val="none" w:sz="0" w:space="0" w:color="auto"/>
        <w:left w:val="none" w:sz="0" w:space="0" w:color="auto"/>
        <w:bottom w:val="none" w:sz="0" w:space="0" w:color="auto"/>
        <w:right w:val="none" w:sz="0" w:space="0" w:color="auto"/>
      </w:divBdr>
    </w:div>
    <w:div w:id="21297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楊婷崴</dc:creator>
  <cp:keywords/>
  <dc:description/>
  <cp:lastModifiedBy>謝佳蘋</cp:lastModifiedBy>
  <cp:revision>6</cp:revision>
  <cp:lastPrinted>2023-09-20T01:14:00Z</cp:lastPrinted>
  <dcterms:created xsi:type="dcterms:W3CDTF">2025-09-02T03:14:00Z</dcterms:created>
  <dcterms:modified xsi:type="dcterms:W3CDTF">2025-09-02T03:34:00Z</dcterms:modified>
</cp:coreProperties>
</file>